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DD" w:rsidRPr="002E799B" w:rsidRDefault="00F00CDD" w:rsidP="002E799B">
      <w:pPr>
        <w:spacing w:after="0" w:line="276" w:lineRule="auto"/>
        <w:rPr>
          <w:sz w:val="26"/>
          <w:szCs w:val="26"/>
        </w:rPr>
      </w:pPr>
    </w:p>
    <w:p w:rsidR="002E799B" w:rsidRDefault="002E799B" w:rsidP="002E799B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2E799B">
        <w:rPr>
          <w:b/>
          <w:sz w:val="26"/>
          <w:szCs w:val="26"/>
        </w:rPr>
        <w:t>ПОРЯДОК НА</w:t>
      </w:r>
      <w:r>
        <w:rPr>
          <w:b/>
          <w:sz w:val="26"/>
          <w:szCs w:val="26"/>
        </w:rPr>
        <w:t>ПРАВЛЕНИЯ пациента для оказания</w:t>
      </w:r>
    </w:p>
    <w:p w:rsidR="00F00CDD" w:rsidRPr="002E799B" w:rsidRDefault="00F00CDD" w:rsidP="002E799B">
      <w:pPr>
        <w:pStyle w:val="a4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2E799B">
        <w:rPr>
          <w:b/>
          <w:sz w:val="26"/>
          <w:szCs w:val="26"/>
        </w:rPr>
        <w:t>высокотехнологичной медицинской помощи</w:t>
      </w:r>
      <w:r w:rsidR="002E799B">
        <w:rPr>
          <w:b/>
          <w:sz w:val="26"/>
          <w:szCs w:val="26"/>
        </w:rPr>
        <w:t xml:space="preserve"> (ВМП)</w:t>
      </w:r>
    </w:p>
    <w:p w:rsidR="001C7CD6" w:rsidRPr="002E799B" w:rsidRDefault="001C7CD6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Медицинские показания к оказанию ВМП</w:t>
      </w:r>
      <w:r w:rsidR="004A4195" w:rsidRPr="002E799B">
        <w:rPr>
          <w:sz w:val="26"/>
          <w:szCs w:val="26"/>
        </w:rPr>
        <w:t xml:space="preserve"> </w:t>
      </w:r>
      <w:r w:rsidRPr="002E799B">
        <w:rPr>
          <w:sz w:val="26"/>
          <w:szCs w:val="26"/>
        </w:rPr>
        <w:t>определяет лечащий врач.</w:t>
      </w:r>
    </w:p>
    <w:p w:rsidR="004A4195" w:rsidRPr="002E799B" w:rsidRDefault="001C7CD6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При наличии показаний для оказания ВМП лечащий врач оформляет направление на врачебную комиссию ЛПУ</w:t>
      </w:r>
      <w:r w:rsidR="004A4195" w:rsidRPr="002E799B">
        <w:rPr>
          <w:sz w:val="26"/>
          <w:szCs w:val="26"/>
        </w:rPr>
        <w:t>, в которой лечится пациент. Такое решение оформляется протоколом и вносится в медицинскую карту пациента.</w:t>
      </w:r>
    </w:p>
    <w:p w:rsidR="001C7CD6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 xml:space="preserve">Если медкомиссия выносит положительное решение, лечащий врач оформляет направление на госпитализацию для оказания ВМП. Направление оформляется на бланке направляющей </w:t>
      </w:r>
      <w:proofErr w:type="spellStart"/>
      <w:r w:rsidRPr="002E799B">
        <w:rPr>
          <w:sz w:val="26"/>
          <w:szCs w:val="26"/>
        </w:rPr>
        <w:t>медорганизации</w:t>
      </w:r>
      <w:proofErr w:type="spellEnd"/>
      <w:r w:rsidRPr="002E799B">
        <w:rPr>
          <w:sz w:val="26"/>
          <w:szCs w:val="26"/>
        </w:rPr>
        <w:t xml:space="preserve">, его подписывает лечащий врач и руководитель </w:t>
      </w:r>
      <w:proofErr w:type="spellStart"/>
      <w:r w:rsidRPr="002E799B">
        <w:rPr>
          <w:sz w:val="26"/>
          <w:szCs w:val="26"/>
        </w:rPr>
        <w:t>медорганизации</w:t>
      </w:r>
      <w:proofErr w:type="spellEnd"/>
      <w:r w:rsidRPr="002E799B">
        <w:rPr>
          <w:sz w:val="26"/>
          <w:szCs w:val="26"/>
        </w:rPr>
        <w:t xml:space="preserve">. Заявление заверяется печатью </w:t>
      </w:r>
      <w:proofErr w:type="spellStart"/>
      <w:r w:rsidRPr="002E799B">
        <w:rPr>
          <w:sz w:val="26"/>
          <w:szCs w:val="26"/>
        </w:rPr>
        <w:t>медорганизации</w:t>
      </w:r>
      <w:proofErr w:type="spellEnd"/>
      <w:r w:rsidRPr="002E799B">
        <w:rPr>
          <w:sz w:val="26"/>
          <w:szCs w:val="26"/>
        </w:rPr>
        <w:t>.</w:t>
      </w:r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К направлению на госпитализацию прилагается выписка из медицинской карты, а также копии:</w:t>
      </w:r>
    </w:p>
    <w:p w:rsidR="004A4195" w:rsidRPr="002E799B" w:rsidRDefault="004A4195" w:rsidP="002E799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паспорта или свидетельства о рождении пациента (для детей в возрасте до 14 лет);</w:t>
      </w:r>
    </w:p>
    <w:p w:rsidR="004A4195" w:rsidRPr="002E799B" w:rsidRDefault="004A4195" w:rsidP="002E799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полиса ОМС пациента;</w:t>
      </w:r>
    </w:p>
    <w:p w:rsidR="004A4195" w:rsidRPr="002E799B" w:rsidRDefault="004A4195" w:rsidP="002E799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страхового свидетельства обязательного пенсионного страхования (при наличии).</w:t>
      </w:r>
    </w:p>
    <w:p w:rsidR="004A4195" w:rsidRPr="002E799B" w:rsidRDefault="002E799B" w:rsidP="002E799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 xml:space="preserve">обязательным </w:t>
      </w:r>
      <w:r w:rsidR="001C7CD6" w:rsidRPr="002E799B">
        <w:rPr>
          <w:sz w:val="26"/>
          <w:szCs w:val="26"/>
        </w:rPr>
        <w:t xml:space="preserve">является </w:t>
      </w:r>
      <w:r w:rsidR="004A4195" w:rsidRPr="002E799B">
        <w:rPr>
          <w:sz w:val="26"/>
          <w:szCs w:val="26"/>
        </w:rPr>
        <w:t xml:space="preserve">заявление </w:t>
      </w:r>
      <w:r w:rsidR="001C7CD6" w:rsidRPr="002E799B">
        <w:rPr>
          <w:sz w:val="26"/>
          <w:szCs w:val="26"/>
        </w:rPr>
        <w:t xml:space="preserve">пациента </w:t>
      </w:r>
      <w:r w:rsidR="004A4195" w:rsidRPr="002E799B">
        <w:rPr>
          <w:sz w:val="26"/>
          <w:szCs w:val="26"/>
        </w:rPr>
        <w:t>о согласии на обработку персональных данных пациента.</w:t>
      </w:r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 xml:space="preserve">Если пациенту требуется оказание ВМП, </w:t>
      </w:r>
      <w:proofErr w:type="gramStart"/>
      <w:r w:rsidRPr="002E799B">
        <w:rPr>
          <w:sz w:val="26"/>
          <w:szCs w:val="26"/>
        </w:rPr>
        <w:t>включенной</w:t>
      </w:r>
      <w:proofErr w:type="gramEnd"/>
      <w:r w:rsidRPr="002E799B">
        <w:rPr>
          <w:sz w:val="26"/>
          <w:szCs w:val="26"/>
        </w:rPr>
        <w:t xml:space="preserve"> в базовую программу ОМС, этот комплект документов в течение трех рабочих дней направляется в </w:t>
      </w:r>
      <w:proofErr w:type="spellStart"/>
      <w:r w:rsidRPr="002E799B">
        <w:rPr>
          <w:sz w:val="26"/>
          <w:szCs w:val="26"/>
        </w:rPr>
        <w:t>медорганизацию</w:t>
      </w:r>
      <w:proofErr w:type="spellEnd"/>
      <w:r w:rsidRPr="002E799B">
        <w:rPr>
          <w:sz w:val="26"/>
          <w:szCs w:val="26"/>
        </w:rPr>
        <w:t>, оказывающую нужный вид ВМП.</w:t>
      </w:r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 xml:space="preserve">Если пациенту </w:t>
      </w:r>
      <w:proofErr w:type="gramStart"/>
      <w:r w:rsidRPr="002E799B">
        <w:rPr>
          <w:sz w:val="26"/>
          <w:szCs w:val="26"/>
        </w:rPr>
        <w:t>показана</w:t>
      </w:r>
      <w:proofErr w:type="gramEnd"/>
      <w:r w:rsidRPr="002E799B">
        <w:rPr>
          <w:sz w:val="26"/>
          <w:szCs w:val="26"/>
        </w:rPr>
        <w:t xml:space="preserve"> ВМП, не включенная в базовую программу ОМС, комплект документов направляется в орган управления здравоохранением региона. Там документы рассматривает Комиссия по отбору пациентов для оказания ВМП. Решение комиссия выносит в срок не более 10 рабочих дней со дня поступления документов. Решение оформляется протоколом, содержащим заключение, в котором подтверждается наличие медицинских показаний для оказания ВМП и указывается наименование медицинской организации, в которую направляется пациент.</w:t>
      </w:r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В случае отрицательного решения констатируется отсутствие медицинских показаний для направления пациента на получение ВМП.</w:t>
      </w:r>
      <w:r w:rsidR="001C7CD6" w:rsidRPr="002E799B">
        <w:rPr>
          <w:sz w:val="26"/>
          <w:szCs w:val="26"/>
        </w:rPr>
        <w:t xml:space="preserve">  </w:t>
      </w:r>
      <w:r w:rsidRPr="00074E31">
        <w:rPr>
          <w:b/>
          <w:sz w:val="26"/>
          <w:szCs w:val="26"/>
        </w:rPr>
        <w:t>Важно!</w:t>
      </w:r>
      <w:r w:rsidRPr="002E799B">
        <w:rPr>
          <w:sz w:val="26"/>
          <w:szCs w:val="26"/>
        </w:rPr>
        <w:t xml:space="preserve"> </w:t>
      </w:r>
      <w:proofErr w:type="gramStart"/>
      <w:r w:rsidRPr="002E799B">
        <w:rPr>
          <w:sz w:val="26"/>
          <w:szCs w:val="26"/>
        </w:rPr>
        <w:t xml:space="preserve">В этом же протоколе приводятся рекомендации по дальнейшему медицинскому наблюдению и (или) лечению пациента по профилю его заболевания или указывается объем необходимого дополнительного обследования, а также </w:t>
      </w:r>
      <w:proofErr w:type="spellStart"/>
      <w:r w:rsidRPr="002E799B">
        <w:rPr>
          <w:sz w:val="26"/>
          <w:szCs w:val="26"/>
        </w:rPr>
        <w:t>медорганизация</w:t>
      </w:r>
      <w:proofErr w:type="spellEnd"/>
      <w:r w:rsidRPr="002E799B">
        <w:rPr>
          <w:sz w:val="26"/>
          <w:szCs w:val="26"/>
        </w:rPr>
        <w:t>, в которой такое обсл</w:t>
      </w:r>
      <w:r w:rsidR="001C7CD6" w:rsidRPr="002E799B">
        <w:rPr>
          <w:sz w:val="26"/>
          <w:szCs w:val="26"/>
        </w:rPr>
        <w:t>едование можно пройти.</w:t>
      </w:r>
      <w:proofErr w:type="gramEnd"/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Если принято решение направить пациента на оказание ВМП, не включенной в базовую программу ОМС, комиссия оформляет талон на оказание ВМП, к которому прилагается комплект всех документов и заключение комиссии.</w:t>
      </w:r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 xml:space="preserve">Выписка из протокола решения комиссии направляется (по почте или электронной связи) в </w:t>
      </w:r>
      <w:proofErr w:type="spellStart"/>
      <w:r w:rsidRPr="002E799B">
        <w:rPr>
          <w:sz w:val="26"/>
          <w:szCs w:val="26"/>
        </w:rPr>
        <w:t>медорганизацию</w:t>
      </w:r>
      <w:proofErr w:type="spellEnd"/>
      <w:r w:rsidRPr="002E799B">
        <w:rPr>
          <w:sz w:val="26"/>
          <w:szCs w:val="26"/>
        </w:rPr>
        <w:t xml:space="preserve">, </w:t>
      </w:r>
      <w:proofErr w:type="gramStart"/>
      <w:r w:rsidRPr="002E799B">
        <w:rPr>
          <w:sz w:val="26"/>
          <w:szCs w:val="26"/>
        </w:rPr>
        <w:t>направившую</w:t>
      </w:r>
      <w:proofErr w:type="gramEnd"/>
      <w:r w:rsidRPr="002E799B">
        <w:rPr>
          <w:sz w:val="26"/>
          <w:szCs w:val="26"/>
        </w:rPr>
        <w:t xml:space="preserve"> пациента. Пациент или его законный представитель также имеет право получить это заключение на руки (для этого потребуется письменное заявление). Также документ может быть направлен пациенту по почте или электронной связи.</w:t>
      </w:r>
    </w:p>
    <w:p w:rsidR="004A4195" w:rsidRPr="002E799B" w:rsidRDefault="004A4195" w:rsidP="002E799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Если пациент не хочет ждать, он имеет право самостоятельно представить оформленный комплект документов в медицинскую организацию или в орган управления здравоохранением.</w:t>
      </w:r>
    </w:p>
    <w:p w:rsidR="00582043" w:rsidRDefault="004A4195" w:rsidP="00582043">
      <w:pPr>
        <w:pStyle w:val="a4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 w:rsidRPr="00582043">
        <w:rPr>
          <w:b/>
          <w:sz w:val="26"/>
          <w:szCs w:val="26"/>
          <w:u w:val="single"/>
        </w:rPr>
        <w:lastRenderedPageBreak/>
        <w:t>Важно:</w:t>
      </w:r>
      <w:r w:rsidRPr="002E799B">
        <w:rPr>
          <w:sz w:val="26"/>
          <w:szCs w:val="26"/>
        </w:rPr>
        <w:t xml:space="preserve"> окончательное решение по поводу госпитализации пациента принимает комиссия той клиники, где запланировано высокотехнологичное лечение. Это решение оформляется протоколом, содержащим заключение комиссии. В нем должна быть указана конкретная дата госпитализации.</w:t>
      </w:r>
    </w:p>
    <w:p w:rsidR="00582043" w:rsidRDefault="004A4195" w:rsidP="00582043">
      <w:pPr>
        <w:pStyle w:val="a4"/>
        <w:spacing w:before="0" w:beforeAutospacing="0" w:after="0" w:afterAutospacing="0" w:line="276" w:lineRule="auto"/>
        <w:ind w:firstLine="360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Это решение комиссия клиники должна вынести в срок, не превышающий семи рабочих дней со дня оформления талона на оказание ВМП. Еще пять дней дается на то, чтобы это решение (выписка из протокола) сообщить пациенту. Если речь идет о срочной госпитализации и экстренной помощи - то решение принимается немедленно.</w:t>
      </w:r>
    </w:p>
    <w:p w:rsidR="004A4195" w:rsidRDefault="004A4195" w:rsidP="00582043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2E799B">
        <w:rPr>
          <w:sz w:val="26"/>
          <w:szCs w:val="26"/>
        </w:rPr>
        <w:t>После завершения оказания ВМП клиника, где пациент лечился, дает ему выписку с рекомендациями по дальнейшему наблюдению и (или) лечению. Также может быть рекомендована медицинская реабилитация.</w:t>
      </w:r>
    </w:p>
    <w:p w:rsidR="00582043" w:rsidRPr="002E799B" w:rsidRDefault="00582043" w:rsidP="00582043">
      <w:pPr>
        <w:pStyle w:val="a4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sectPr w:rsidR="00582043" w:rsidRPr="002E799B" w:rsidSect="002617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D51"/>
    <w:multiLevelType w:val="hybridMultilevel"/>
    <w:tmpl w:val="1800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7C25"/>
    <w:multiLevelType w:val="hybridMultilevel"/>
    <w:tmpl w:val="10E4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2D8"/>
    <w:rsid w:val="00074E31"/>
    <w:rsid w:val="00095D8B"/>
    <w:rsid w:val="001B5360"/>
    <w:rsid w:val="001C7CD6"/>
    <w:rsid w:val="00261769"/>
    <w:rsid w:val="002E799B"/>
    <w:rsid w:val="00354541"/>
    <w:rsid w:val="004A4195"/>
    <w:rsid w:val="004A56C3"/>
    <w:rsid w:val="0051665C"/>
    <w:rsid w:val="0052667D"/>
    <w:rsid w:val="00582043"/>
    <w:rsid w:val="006F708B"/>
    <w:rsid w:val="009032D8"/>
    <w:rsid w:val="009B1E85"/>
    <w:rsid w:val="00BF00BE"/>
    <w:rsid w:val="00D132D0"/>
    <w:rsid w:val="00D315D4"/>
    <w:rsid w:val="00E76C05"/>
    <w:rsid w:val="00F00CDD"/>
    <w:rsid w:val="00F14F60"/>
    <w:rsid w:val="00FD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Бобров</dc:creator>
  <cp:lastModifiedBy>o.v.osadchaya</cp:lastModifiedBy>
  <cp:revision>7</cp:revision>
  <dcterms:created xsi:type="dcterms:W3CDTF">2024-02-21T05:16:00Z</dcterms:created>
  <dcterms:modified xsi:type="dcterms:W3CDTF">2024-03-06T06:50:00Z</dcterms:modified>
</cp:coreProperties>
</file>